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spacing w:line="594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方正小标宋简体" w:hAnsi="Calibri" w:eastAsia="方正小标宋简体" w:cs="Times New Roman"/>
          <w:spacing w:val="-12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pacing w:val="-12"/>
          <w:sz w:val="44"/>
          <w:szCs w:val="44"/>
        </w:rPr>
        <w:t>部分不合格项目的小知识</w:t>
      </w:r>
    </w:p>
    <w:p>
      <w:pPr>
        <w:spacing w:line="594" w:lineRule="exact"/>
        <w:jc w:val="center"/>
        <w:rPr>
          <w:rFonts w:ascii="方正小标宋简体" w:hAnsi="Calibri" w:eastAsia="方正小标宋简体" w:cs="Times New Roman"/>
          <w:spacing w:val="-12"/>
          <w:sz w:val="44"/>
          <w:szCs w:val="44"/>
        </w:rPr>
      </w:pPr>
    </w:p>
    <w:p>
      <w:pPr>
        <w:spacing w:line="600" w:lineRule="exact"/>
        <w:ind w:firstLine="592" w:firstLineChars="200"/>
        <w:rPr>
          <w:rFonts w:hint="eastAsia"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一、防腐剂混合使用时各自用量占其最大使用量比例之和 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防腐剂是一种常见的食品添加剂，能抑制微生物的生长繁殖，防止食品腐败变质从而延长保质期。《食品安全国家标准 食品添加剂使用标准》（GB 2760—2014）中规定了我国在食品中允许添加的添加剂的种类、使用量或残留量，并规定防腐剂在混合使用时，各自用量占其最大使用量的比例之和不应超过1。防腐剂混合使用时各自用量占其最大使用量的比例之和项目不合格，可能是生产厂商对国家标准不了解或了解得不够透彻，随意添加多种防腐剂所致。</w:t>
      </w:r>
    </w:p>
    <w:p>
      <w:pPr>
        <w:spacing w:line="594" w:lineRule="exact"/>
        <w:ind w:firstLine="592" w:firstLineChars="200"/>
        <w:rPr>
          <w:rFonts w:ascii="黑体" w:hAnsi="黑体" w:eastAsia="黑体" w:cs="Times New Roman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eastAsia="zh-CN"/>
        </w:rPr>
        <w:t>二、</w:t>
      </w:r>
      <w:r>
        <w:rPr>
          <w:rFonts w:ascii="黑体" w:hAnsi="黑体" w:eastAsia="黑体" w:cs="Times New Roman"/>
          <w:spacing w:val="-12"/>
          <w:sz w:val="32"/>
          <w:szCs w:val="32"/>
        </w:rPr>
        <w:t>过氧化值（以脂肪计）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过氧化值主要反映油脂是否氧化变质。《食品安全国家标准 植物油》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2716-2018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食用植物油中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过氧化值最大限量值为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0.25g/100g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。《食品安全国家标准 糕点、面包》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7099-2015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中过氧化值（以脂肪计）的最大限量值为0.25g/100g。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食用植物油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中过氧化值超标的原因，可能是产品在储存过程中环境条件控制不当，导致油脂过度氧化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也可能是原料储存不当，导致脂肪过度氧化，使得终产品过氧化值超标。</w:t>
      </w:r>
    </w:p>
    <w:p>
      <w:pPr>
        <w:spacing w:line="594" w:lineRule="exact"/>
        <w:ind w:firstLine="59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菌落总数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菌落总数是指示性微生物指标，用以反映食品的卫生状况。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糕点、面包》（GB 7099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中规定，</w:t>
      </w:r>
      <w:r>
        <w:rPr>
          <w:rFonts w:ascii="Times New Roman" w:hAnsi="Times New Roman" w:eastAsia="仿宋_GB2312" w:cs="Times New Roman"/>
          <w:sz w:val="32"/>
          <w:szCs w:val="32"/>
        </w:rPr>
        <w:t>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一个样品</w:t>
      </w:r>
      <w:r>
        <w:rPr>
          <w:rFonts w:ascii="Times New Roman" w:hAnsi="Times New Roman" w:eastAsia="仿宋_GB2312" w:cs="Times New Roman"/>
          <w:sz w:val="32"/>
          <w:szCs w:val="32"/>
        </w:rPr>
        <w:t>中菌落总数的5次检测结果均不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得</w:t>
      </w:r>
      <w:r>
        <w:rPr>
          <w:rFonts w:ascii="Times New Roman" w:hAnsi="Times New Roman" w:eastAsia="仿宋_GB2312" w:cs="Times New Roman"/>
          <w:sz w:val="32"/>
          <w:szCs w:val="32"/>
        </w:rPr>
        <w:t>超过10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CFU/g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且至少3次检测结果不超过10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CFU/g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糕点中菌落总数超标的原因，可能是生产企业所使用的原辅料初始菌落数较高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也可能是生产加工过程中卫生条件控制不严格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还可能与产品包装密封不严、储运条件控制不当等有关。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</w:t>
      </w:r>
      <w:r>
        <w:rPr>
          <w:rFonts w:ascii="黑体" w:hAnsi="黑体" w:eastAsia="黑体" w:cs="Times New Roman"/>
          <w:sz w:val="32"/>
          <w:szCs w:val="32"/>
        </w:rPr>
        <w:t>酒精度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酒精度又叫酒度，是指在20℃时，100毫升酒中含有乙醇（酒精）的毫升数，即体积（容量）的百分数。酒精度是白酒、葡萄酒的理化指标，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</w:t>
      </w:r>
      <w:r>
        <w:rPr>
          <w:rFonts w:ascii="Times New Roman" w:hAnsi="Times New Roman" w:eastAsia="仿宋_GB2312" w:cs="Times New Roman"/>
          <w:sz w:val="32"/>
          <w:szCs w:val="32"/>
        </w:rPr>
        <w:t>含量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应符合标签明示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酒精度超过产品标签明示要求的原因，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</w:t>
      </w:r>
      <w:r>
        <w:rPr>
          <w:rFonts w:ascii="Times New Roman" w:hAnsi="Times New Roman" w:eastAsia="仿宋_GB2312" w:cs="Times New Roman"/>
          <w:sz w:val="32"/>
          <w:szCs w:val="32"/>
        </w:rPr>
        <w:t>生产企业检验能力不足，造成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产品出厂检验结果不准确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ascii="Times New Roman" w:hAnsi="Times New Roman" w:eastAsia="黑体" w:cs="Times New Roman"/>
          <w:sz w:val="32"/>
          <w:szCs w:val="32"/>
        </w:rPr>
        <w:t>4-氯苯氧乙酸钠（以4-氯苯氧乙酸计）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4-氯苯氧乙酸钠（以4-氯苯氧乙酸计）又称防落素、保果灵，是一种植物生长调节剂。具有防止落花落果、抑制豆类生根、调节植物株内激素平衡等作用。《国家食品药品监督管理总局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4-氯苯氧乙酸钠的原因，可能是生产者为提高豆芽产量，从而违规使用。</w:t>
      </w:r>
    </w:p>
    <w:p>
      <w:pPr>
        <w:spacing w:line="600" w:lineRule="exact"/>
        <w:ind w:firstLine="592" w:firstLineChars="200"/>
        <w:rPr>
          <w:rFonts w:ascii="Times New Roman" w:hAnsi="黑体" w:eastAsia="黑体" w:cs="Times New Roman"/>
          <w:spacing w:val="-12"/>
          <w:sz w:val="32"/>
          <w:szCs w:val="32"/>
        </w:rPr>
      </w:pPr>
      <w:r>
        <w:rPr>
          <w:rFonts w:hint="eastAsia" w:ascii="Times New Roman" w:hAnsi="黑体" w:eastAsia="黑体" w:cs="Times New Roman"/>
          <w:spacing w:val="-12"/>
          <w:sz w:val="32"/>
          <w:szCs w:val="32"/>
          <w:lang w:eastAsia="zh-CN"/>
        </w:rPr>
        <w:t>六、</w:t>
      </w:r>
      <w:r>
        <w:rPr>
          <w:rFonts w:ascii="Times New Roman" w:hAnsi="黑体" w:eastAsia="黑体" w:cs="Times New Roman"/>
          <w:spacing w:val="-12"/>
          <w:sz w:val="32"/>
          <w:szCs w:val="32"/>
        </w:rPr>
        <w:t>恩诺沙星（以恩诺沙星与环丙沙星之和计）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食品中兽药最大残留限量》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中规定，恩诺沙星（以恩诺沙星和环丙沙星之和计）可用于牛、羊、猪、兔、禽等食用畜禽及其他动物，在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水产品</w:t>
      </w:r>
      <w:r>
        <w:rPr>
          <w:rFonts w:ascii="Times New Roman" w:hAnsi="Times New Roman" w:eastAsia="仿宋_GB2312" w:cs="Times New Roman"/>
          <w:sz w:val="32"/>
          <w:szCs w:val="32"/>
        </w:rPr>
        <w:t>中的最高残留限量为100μg/kg。长期食用恩诺沙星超标的食品，可能会对人体健康有一定影响。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</w:rPr>
        <w:t>铜绿假单胞菌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铜绿假单胞菌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又名绿脓杆菌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是一种常见的革兰氏阴性杆菌，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广泛分布于水、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土壤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食品以及医院等环境中。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对于抵抗力较弱的人群存在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较大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健康风险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，容易引起急性肠道炎、脑膜炎、败血症和皮肤炎症等疾病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包装饮用水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中铜绿假单胞菌超标可能是源水防护不当，水体受到污染；生产过程中卫生控制不严格，如从业人员未经消毒的手直接与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饮用水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或容器内壁接触；或者是包装材料清洗消毒有缺陷所致。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pStyle w:val="4"/>
        <w:widowControl/>
        <w:spacing w:beforeAutospacing="0" w:afterAutospacing="0" w:line="594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5B28"/>
    <w:rsid w:val="000269A2"/>
    <w:rsid w:val="00136009"/>
    <w:rsid w:val="00201E66"/>
    <w:rsid w:val="00270D49"/>
    <w:rsid w:val="00376C5B"/>
    <w:rsid w:val="00994706"/>
    <w:rsid w:val="00A107C6"/>
    <w:rsid w:val="00A85B28"/>
    <w:rsid w:val="00B35CE3"/>
    <w:rsid w:val="00B55DCB"/>
    <w:rsid w:val="00BF518C"/>
    <w:rsid w:val="00CF520C"/>
    <w:rsid w:val="00E17F98"/>
    <w:rsid w:val="06652A1F"/>
    <w:rsid w:val="10AA5D46"/>
    <w:rsid w:val="1C527D94"/>
    <w:rsid w:val="29707379"/>
    <w:rsid w:val="333D4B60"/>
    <w:rsid w:val="3AB60DA9"/>
    <w:rsid w:val="3AE80DD8"/>
    <w:rsid w:val="3D4D78DE"/>
    <w:rsid w:val="3F6612C6"/>
    <w:rsid w:val="448639BB"/>
    <w:rsid w:val="480F274F"/>
    <w:rsid w:val="48E77F3C"/>
    <w:rsid w:val="522975CB"/>
    <w:rsid w:val="53D74883"/>
    <w:rsid w:val="5A6E3FE3"/>
    <w:rsid w:val="65CA73E2"/>
    <w:rsid w:val="66CB43A9"/>
    <w:rsid w:val="6C713BD5"/>
    <w:rsid w:val="6F84491B"/>
    <w:rsid w:val="799C7A6A"/>
    <w:rsid w:val="7B55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2019-10-09T09:13:00Z</dcterms:created>
  <dc:creator>庄秀飞</dc:creator>
  <cp:lastModifiedBy>安迪</cp:lastModifiedBy>
  <dcterms:modified xsi:type="dcterms:W3CDTF">2020-08-06T08:40:15Z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